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A9E" w:rsidRPr="009B4A9E" w:rsidRDefault="00265588" w:rsidP="009C1A89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Обзор прессы за неделю 25-29</w:t>
      </w:r>
      <w:r w:rsidR="009B4A9E" w:rsidRPr="009B4A9E">
        <w:rPr>
          <w:rFonts w:ascii="Times New Roman" w:hAnsi="Times New Roman" w:cs="Times New Roman"/>
          <w:b/>
          <w:color w:val="FF0000"/>
          <w:sz w:val="28"/>
          <w:szCs w:val="28"/>
        </w:rPr>
        <w:t>.03.2019 год.</w:t>
      </w:r>
    </w:p>
    <w:p w:rsidR="00265588" w:rsidRDefault="00265588" w:rsidP="00265588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Блинов, В.И. </w:t>
      </w:r>
      <w:r w:rsidRPr="00265588">
        <w:rPr>
          <w:rFonts w:ascii="Times New Roman" w:hAnsi="Times New Roman" w:cs="Times New Roman"/>
          <w:b/>
          <w:color w:val="0070C0"/>
          <w:sz w:val="28"/>
          <w:szCs w:val="28"/>
        </w:rPr>
        <w:t>Цифровая дидактика профессионального образования и обучения (ключевые тезисы) [Текст] / В.И. Блинова, Е.Ю. Есенина, И.С. Сергеев    // Среднее профессиональное образование. - 2019. - №3. - С.3-8.</w:t>
      </w:r>
    </w:p>
    <w:p w:rsidR="00242A0C" w:rsidRDefault="00242A0C" w:rsidP="00242A0C">
      <w:pPr>
        <w:spacing w:after="0" w:line="360" w:lineRule="auto"/>
        <w:ind w:left="283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1A156AE1" wp14:editId="42B1FD19">
            <wp:simplePos x="0" y="0"/>
            <wp:positionH relativeFrom="column">
              <wp:posOffset>-26035</wp:posOffset>
            </wp:positionH>
            <wp:positionV relativeFrom="paragraph">
              <wp:posOffset>275590</wp:posOffset>
            </wp:positionV>
            <wp:extent cx="1703018" cy="2336800"/>
            <wp:effectExtent l="0" t="0" r="0" b="635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19-02-02-0001.pdf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3018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5588" w:rsidRPr="00265588">
        <w:rPr>
          <w:rFonts w:ascii="Times New Roman" w:hAnsi="Times New Roman" w:cs="Times New Roman"/>
          <w:sz w:val="28"/>
          <w:szCs w:val="28"/>
        </w:rPr>
        <w:t xml:space="preserve">В статье представлены ключевые тезисы дидактической концепции цифрового профессионального образования и обучения, характеризующие источники, принципы цифровой дидактики, средства обучения и оценивания. Необходима взаимная трансформация элементов образовательного процесса и цифровых технологий по отношению друг к другу, обеспечение взаимодействия между педагогическим сообществом и разработчиками цифровых продуктов. </w:t>
      </w:r>
    </w:p>
    <w:p w:rsidR="00242A0C" w:rsidRDefault="00265588" w:rsidP="002655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5588">
        <w:rPr>
          <w:rFonts w:ascii="Times New Roman" w:hAnsi="Times New Roman" w:cs="Times New Roman"/>
          <w:sz w:val="28"/>
          <w:szCs w:val="28"/>
        </w:rPr>
        <w:t>В этом случае становится достижима педагогическая цель цифрового учебного процесса профессионального образования и обучения - полное усвоение приемов и способов профессиональной деятельности.</w:t>
      </w:r>
    </w:p>
    <w:p w:rsidR="00265588" w:rsidRPr="00242A0C" w:rsidRDefault="00265588" w:rsidP="002655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Старченко, С.А. </w:t>
      </w:r>
      <w:r w:rsidRPr="00265588">
        <w:rPr>
          <w:rFonts w:ascii="Times New Roman" w:hAnsi="Times New Roman" w:cs="Times New Roman"/>
          <w:b/>
          <w:color w:val="0070C0"/>
          <w:sz w:val="28"/>
          <w:szCs w:val="28"/>
        </w:rPr>
        <w:t>Практико-ориентированные аспекты развития педагогического образования в колледже [Текст] / С.А. Старченко    // Среднее профессиональное образование. - 2019. - №3. - С.8-13.</w:t>
      </w:r>
    </w:p>
    <w:p w:rsidR="00335B3F" w:rsidRDefault="00265588" w:rsidP="00335B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5588">
        <w:rPr>
          <w:rFonts w:ascii="Times New Roman" w:hAnsi="Times New Roman" w:cs="Times New Roman"/>
          <w:sz w:val="28"/>
          <w:szCs w:val="28"/>
        </w:rPr>
        <w:t>Данная статья раскрывает новые аспекты практико-ориентированной подготовки будущих учителей и воспитателей в педагогическом колледже. Выявлены потребности в педагогических кадрах конкретных специальностей, подчеркивается необходимость специализированной подготовки учителей и воспитателей. Предлагаются пути усиления практико-ориентированной подготовки студентов в условиях повышения уровня целостности теоретического и практического образования в колледже. Рассмотрены идеи реализации практико-ориентированной подготовки в условиях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5588">
        <w:rPr>
          <w:rFonts w:ascii="Times New Roman" w:hAnsi="Times New Roman" w:cs="Times New Roman"/>
          <w:sz w:val="28"/>
          <w:szCs w:val="28"/>
        </w:rPr>
        <w:t xml:space="preserve">дидактического синтеза содержания теоретического и практического образования. Интегративное взаимодействие теоретического и практического </w:t>
      </w:r>
      <w:r w:rsidRPr="00265588">
        <w:rPr>
          <w:rFonts w:ascii="Times New Roman" w:hAnsi="Times New Roman" w:cs="Times New Roman"/>
          <w:sz w:val="28"/>
          <w:szCs w:val="28"/>
        </w:rPr>
        <w:lastRenderedPageBreak/>
        <w:t>образования повышает практическую готовность студентов, дает новое качество образования в педагогическом колледже.</w:t>
      </w:r>
    </w:p>
    <w:p w:rsidR="00265588" w:rsidRPr="00265588" w:rsidRDefault="00265588" w:rsidP="00265588">
      <w:pPr>
        <w:spacing w:after="0" w:line="360" w:lineRule="auto"/>
        <w:jc w:val="both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265588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Дольгирева, Е.В. Режиссура социально-культурной деятельности в профессионально-педагогическом образовании [Текст] / Е.В. Дольгирева    // Среднее профессиональное образование. - 2019. - №3. - С.14-19.</w:t>
      </w:r>
    </w:p>
    <w:p w:rsidR="00265588" w:rsidRDefault="00265588" w:rsidP="00335B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5588">
        <w:rPr>
          <w:rFonts w:ascii="Times New Roman" w:hAnsi="Times New Roman" w:cs="Times New Roman"/>
          <w:sz w:val="28"/>
          <w:szCs w:val="28"/>
        </w:rPr>
        <w:t>Анализ исторических "протообразцов" показывает, что социально-культурная деятельность должна базироваться на опыте искусства режиссуры как технологии преобразования информационно-логической информации в эмоционально-образную. Автор конкретизирует название специальности по направлению подготовки "социально-культурная деятельность" как режиссура социально-культурной деятельности.</w:t>
      </w:r>
    </w:p>
    <w:p w:rsidR="00265588" w:rsidRDefault="00265588" w:rsidP="00265588">
      <w:pPr>
        <w:spacing w:after="0" w:line="360" w:lineRule="auto"/>
        <w:jc w:val="both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265588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Медведь, Э.И. Культурно-досуговая деятельность подростков в условиях театрального любительского коллектива [Текст] / Э.И. Медведь, О.И. Киселева, Т.Д. Белоусов    // Среднее профессиональное образование. - 2019. - №3. - С.19-23.</w:t>
      </w:r>
    </w:p>
    <w:p w:rsidR="00265588" w:rsidRDefault="00265588" w:rsidP="002655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ab/>
      </w:r>
      <w:r w:rsidRPr="00265588">
        <w:rPr>
          <w:rFonts w:ascii="Times New Roman" w:hAnsi="Times New Roman" w:cs="Times New Roman"/>
          <w:sz w:val="28"/>
          <w:szCs w:val="28"/>
        </w:rPr>
        <w:t>В статье анализируется роль театрального коллектива в духовно-нравственном воспитании подростков, роль искусства в развитии эстетических чувств. Культура представлена как совокупность материальных и духовных ценностей, жизненных представлений, образцов поведения, норм, способов и приемов человеческой деятельности. Воспитательный процесс в театральном коллективе рассматривается авторами в виде передачи его участникам накопленного опыта в целом и, следовательно, включение в него, наряду с собственно воспитательными компонентами, знаний, умений и навыков.</w:t>
      </w:r>
    </w:p>
    <w:p w:rsidR="00265588" w:rsidRDefault="00265588" w:rsidP="00265588">
      <w:pPr>
        <w:spacing w:after="0" w:line="360" w:lineRule="auto"/>
        <w:jc w:val="both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265588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Гавриленко, Н.У.   Психолого-педагогические особенности детей младшего школьного возраста в организации праздничной деятельности [Текст] / Н.У. Гавриленко    // Среднее профессиональное образование. - 2019. - №3. - С. 23-26.</w:t>
      </w:r>
    </w:p>
    <w:p w:rsidR="00265588" w:rsidRPr="00265588" w:rsidRDefault="00265588" w:rsidP="002655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5588">
        <w:rPr>
          <w:rFonts w:ascii="Times New Roman" w:hAnsi="Times New Roman" w:cs="Times New Roman"/>
          <w:sz w:val="28"/>
          <w:szCs w:val="28"/>
        </w:rPr>
        <w:t>В статье рассматривается роль психолого-педагогических особенностей детей младшего школьного возраста при участии в праздничной деятельности. Раскрываются основные характеристики психолого-педагогических особенностей, что является актуальной проблемой в эстетическом воспитании и развитии детей.</w:t>
      </w:r>
    </w:p>
    <w:p w:rsidR="00265588" w:rsidRPr="00265588" w:rsidRDefault="00265588" w:rsidP="00265588">
      <w:pPr>
        <w:spacing w:after="0" w:line="360" w:lineRule="auto"/>
        <w:jc w:val="both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265588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Мищенко, Д.С.   Особенности формирования социально активных качеств подростков в процессе туристской деятельности [Текст] / Д.С. Мищенко    // Среднее профессиональное образование. - 2019. - №3. - С.26-31.</w:t>
      </w:r>
    </w:p>
    <w:p w:rsidR="00265588" w:rsidRPr="00265588" w:rsidRDefault="00265588" w:rsidP="002655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5588">
        <w:rPr>
          <w:rFonts w:ascii="Times New Roman" w:hAnsi="Times New Roman" w:cs="Times New Roman"/>
          <w:sz w:val="28"/>
          <w:szCs w:val="28"/>
        </w:rPr>
        <w:t>В статье рассматриваются социально-педагогические условия формирования социально активных качеств подростков в процессе туристской деятельности на примере туристско-краеведческого клуба. Разработаны критерии и показатели сформированности социально-культурной активности детей.</w:t>
      </w:r>
    </w:p>
    <w:p w:rsidR="000310D0" w:rsidRDefault="000310D0" w:rsidP="000310D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0310D0">
        <w:rPr>
          <w:rFonts w:ascii="Times New Roman" w:hAnsi="Times New Roman" w:cs="Times New Roman"/>
          <w:b/>
          <w:color w:val="0070C0"/>
          <w:sz w:val="28"/>
          <w:szCs w:val="28"/>
        </w:rPr>
        <w:t>Корзун, О.О. Формирование исследовательской компетенции студентов - будущих учителей английского языка [Текст] / О.О. Корзун, Е.А. Савкина    // Среднее профессиональное образование. - 2019. - №3. - С.32-35.</w:t>
      </w:r>
    </w:p>
    <w:p w:rsidR="000310D0" w:rsidRDefault="000310D0" w:rsidP="000310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0D0">
        <w:rPr>
          <w:rFonts w:ascii="Times New Roman" w:hAnsi="Times New Roman" w:cs="Times New Roman"/>
          <w:sz w:val="28"/>
          <w:szCs w:val="28"/>
        </w:rPr>
        <w:t>Данная статья рассматривает специфику исследовательской компетенции будущих учителей английского языка, предлагая определение понятия "исследовательская компетенция" и ее структуру. Авторы демонстрируют возможность представления владения исследовательской компетенцией по уровням. Статья будет актуальна для преподавателей вузов, занимающихся подготовкой будущих учителей английского языка, так как затрагивает основные аспекты профессионально-методической подготовки.</w:t>
      </w:r>
    </w:p>
    <w:p w:rsidR="000310D0" w:rsidRPr="000310D0" w:rsidRDefault="000310D0" w:rsidP="000310D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0310D0">
        <w:rPr>
          <w:rFonts w:ascii="Times New Roman" w:hAnsi="Times New Roman" w:cs="Times New Roman"/>
          <w:b/>
          <w:color w:val="0070C0"/>
          <w:sz w:val="28"/>
          <w:szCs w:val="28"/>
        </w:rPr>
        <w:t>Морозова, О.Н.   Подготовка будущих воспитателей к разработке парциальных программ дошкольного образования [Текст] / Морозова, О.Н.    // Среднее профессиональное образование. - 2019. - №3. - С.36-38.</w:t>
      </w:r>
    </w:p>
    <w:p w:rsidR="000310D0" w:rsidRDefault="000310D0" w:rsidP="000310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0D0">
        <w:rPr>
          <w:rFonts w:ascii="Times New Roman" w:hAnsi="Times New Roman" w:cs="Times New Roman"/>
          <w:sz w:val="28"/>
          <w:szCs w:val="28"/>
        </w:rPr>
        <w:t>Статья посвящена проблеме формирования у будущих педагогов-воспитателей готовности к разработке парциальных образовательных программ. Автором рассмотрены требования образовательных стандартов к компетентности педагогов в области разработки программ. В статье представлен практический опыт по формированию у студентов педагогического колледжа готовности к разработке парциальных программ, выделены направления подготовки.</w:t>
      </w:r>
    </w:p>
    <w:p w:rsidR="000310D0" w:rsidRPr="000310D0" w:rsidRDefault="000310D0" w:rsidP="000310D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0310D0">
        <w:rPr>
          <w:rFonts w:ascii="Times New Roman" w:hAnsi="Times New Roman" w:cs="Times New Roman"/>
          <w:b/>
          <w:color w:val="0070C0"/>
          <w:sz w:val="28"/>
          <w:szCs w:val="28"/>
        </w:rPr>
        <w:t>Колычева, З.И.   Интерактивное обучение в проф</w:t>
      </w:r>
      <w:r w:rsidR="00221EC7">
        <w:rPr>
          <w:rFonts w:ascii="Times New Roman" w:hAnsi="Times New Roman" w:cs="Times New Roman"/>
          <w:b/>
          <w:color w:val="0070C0"/>
          <w:sz w:val="28"/>
          <w:szCs w:val="28"/>
        </w:rPr>
        <w:t>ессионально-личностном развитии</w:t>
      </w:r>
      <w:r w:rsidRPr="000310D0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студентов [Текст] / З.И. Колычева, Л.Ф. Зарипова    // Среднее профессиональное образование. - 2019. - №3. - С.39-43.</w:t>
      </w:r>
    </w:p>
    <w:p w:rsidR="000310D0" w:rsidRPr="000310D0" w:rsidRDefault="000310D0" w:rsidP="000310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0D0">
        <w:rPr>
          <w:rFonts w:ascii="Times New Roman" w:hAnsi="Times New Roman" w:cs="Times New Roman"/>
          <w:sz w:val="28"/>
          <w:szCs w:val="28"/>
        </w:rPr>
        <w:t>Статья посвящена проблеме развития профессиональных компетенций студентов при изучении дисциплин естественно-научного цикла в средних профессиональных образовательных учреждениях. Постулируется, что эффективной реализации компетентностного подхода способствует организация обучения на интерактивной основе. Показаны особенности интерактивного обучения, приведены результаты собственного исследования на примере естественно-научных дисциплин.</w:t>
      </w:r>
    </w:p>
    <w:p w:rsidR="000310D0" w:rsidRPr="000310D0" w:rsidRDefault="000310D0" w:rsidP="000310D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0310D0">
        <w:rPr>
          <w:rFonts w:ascii="Times New Roman" w:hAnsi="Times New Roman" w:cs="Times New Roman"/>
          <w:b/>
          <w:color w:val="0070C0"/>
          <w:sz w:val="28"/>
          <w:szCs w:val="28"/>
        </w:rPr>
        <w:t>Подольская, О.Н.   Диагностика информационно-образовательной среды на основе теории множеств [Текст] / О.Н. Подольская, А.М. Медведев, В.Г. Миненко    // Среднее профессиональное образование. - 2019. - №3. - С.44-49.</w:t>
      </w:r>
    </w:p>
    <w:p w:rsidR="00265588" w:rsidRDefault="000310D0" w:rsidP="00335B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0D0">
        <w:rPr>
          <w:rFonts w:ascii="Times New Roman" w:hAnsi="Times New Roman" w:cs="Times New Roman"/>
          <w:sz w:val="28"/>
          <w:szCs w:val="28"/>
        </w:rPr>
        <w:t>Статья посвящена вопросам объективной многопараметрической диагностики современных информационно-образовательных сред. Известно, что стандартные интегративные параметры образовательных сред всех профилей и уровней социальной иерархии были выделены еще академиком РАО В.А. Ясвиным, однако частные критерии, характеризующие их, нуждаются в уточнении. Авторами статьи обосновано, что в современных условиях (условиях информационного общества) обеспечить системность диагностики всех интегративных параметров образовательной среды возможно на основе математической теории множеств и отношений, так как первичная мониторинговая информация является единой для оценки всех показателей.</w:t>
      </w:r>
    </w:p>
    <w:p w:rsidR="000310D0" w:rsidRDefault="000310D0" w:rsidP="000310D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0310D0">
        <w:rPr>
          <w:rFonts w:ascii="Times New Roman" w:hAnsi="Times New Roman" w:cs="Times New Roman"/>
          <w:b/>
          <w:color w:val="0070C0"/>
          <w:sz w:val="28"/>
          <w:szCs w:val="28"/>
        </w:rPr>
        <w:t>Гуслякова, Н.И.  Влияние особенностей темперамента на формирование эмпатии как качества личности [Текст] / Н.И. Гуслякова, Н.В. Окунева    // Среднее профессиональное образование. - 2019. - №3. - С.50-55.</w:t>
      </w:r>
    </w:p>
    <w:p w:rsidR="000310D0" w:rsidRPr="000310D0" w:rsidRDefault="000310D0" w:rsidP="000310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0D0">
        <w:rPr>
          <w:rFonts w:ascii="Times New Roman" w:hAnsi="Times New Roman" w:cs="Times New Roman"/>
          <w:sz w:val="28"/>
          <w:szCs w:val="28"/>
        </w:rPr>
        <w:t>В данной статье рассматривается взаимосвязь уровня эмпатии и темпераме</w:t>
      </w:r>
      <w:r w:rsidR="00221EC7">
        <w:rPr>
          <w:rFonts w:ascii="Times New Roman" w:hAnsi="Times New Roman" w:cs="Times New Roman"/>
          <w:sz w:val="28"/>
          <w:szCs w:val="28"/>
        </w:rPr>
        <w:t>нт</w:t>
      </w:r>
      <w:r w:rsidRPr="000310D0">
        <w:rPr>
          <w:rFonts w:ascii="Times New Roman" w:hAnsi="Times New Roman" w:cs="Times New Roman"/>
          <w:sz w:val="28"/>
          <w:szCs w:val="28"/>
        </w:rPr>
        <w:t>а у студентов вуза. Представлены теоретические аспекты по проблематике феномена эмпатии. Рассмотрены формы проявления эмпатии, ее свойства, характерные особенности и особенности темпераме</w:t>
      </w:r>
      <w:r w:rsidR="00221EC7">
        <w:rPr>
          <w:rFonts w:ascii="Times New Roman" w:hAnsi="Times New Roman" w:cs="Times New Roman"/>
          <w:sz w:val="28"/>
          <w:szCs w:val="28"/>
        </w:rPr>
        <w:t>нт</w:t>
      </w:r>
      <w:r w:rsidRPr="000310D0">
        <w:rPr>
          <w:rFonts w:ascii="Times New Roman" w:hAnsi="Times New Roman" w:cs="Times New Roman"/>
          <w:sz w:val="28"/>
          <w:szCs w:val="28"/>
        </w:rPr>
        <w:t>а студентов. Также в статье представлены результаты практического исследования, проведенного с целью выявления особенностей различных уровней эмпатии и свойств темпераме</w:t>
      </w:r>
      <w:r w:rsidR="00221EC7">
        <w:rPr>
          <w:rFonts w:ascii="Times New Roman" w:hAnsi="Times New Roman" w:cs="Times New Roman"/>
          <w:sz w:val="28"/>
          <w:szCs w:val="28"/>
        </w:rPr>
        <w:t>нт</w:t>
      </w:r>
      <w:r w:rsidRPr="000310D0">
        <w:rPr>
          <w:rFonts w:ascii="Times New Roman" w:hAnsi="Times New Roman" w:cs="Times New Roman"/>
          <w:sz w:val="28"/>
          <w:szCs w:val="28"/>
        </w:rPr>
        <w:t>а. Далее эмпирические данные были подвергнуты количественному и качественному анализу с помощью корреляционного анализа. Экспериментально доказана взаимосвязь эмпатии со свойствами темперамента.</w:t>
      </w:r>
    </w:p>
    <w:p w:rsidR="000310D0" w:rsidRPr="000310D0" w:rsidRDefault="000310D0" w:rsidP="000310D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0310D0">
        <w:rPr>
          <w:rFonts w:ascii="Times New Roman" w:hAnsi="Times New Roman" w:cs="Times New Roman"/>
          <w:b/>
          <w:color w:val="0070C0"/>
          <w:sz w:val="28"/>
          <w:szCs w:val="28"/>
        </w:rPr>
        <w:t>Собченко, А.М.   Психологическое изучение влияния экстремальных условий на развитие стресса у пилотов в динамике их деятельности [Текст] / А.М. Собченко    // Среднее профессиональное образование. - 2019. - №3. - С.55-61.</w:t>
      </w:r>
    </w:p>
    <w:p w:rsidR="000310D0" w:rsidRDefault="000310D0" w:rsidP="00335B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0D0">
        <w:rPr>
          <w:rFonts w:ascii="Times New Roman" w:hAnsi="Times New Roman" w:cs="Times New Roman"/>
          <w:sz w:val="28"/>
          <w:szCs w:val="28"/>
        </w:rPr>
        <w:t>В статье рассматриваются вопросы психологической диагностики и коррекции индивидуально-личностных особенностей у пилотов по результатам выполнения профессиональной деятельности в экстремальных условиях. Исследованием установлено, что влияние психологического стресса на психику пилотов имеет отсроченную природу и может проявляться после выполнения деятельности в виде постстрессовой симптоматики разной природы.</w:t>
      </w:r>
    </w:p>
    <w:p w:rsidR="000310D0" w:rsidRPr="00221EC7" w:rsidRDefault="000310D0" w:rsidP="000310D0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221EC7">
        <w:rPr>
          <w:rFonts w:ascii="Times New Roman" w:hAnsi="Times New Roman" w:cs="Times New Roman"/>
          <w:b/>
          <w:color w:val="0070C0"/>
          <w:sz w:val="28"/>
          <w:szCs w:val="28"/>
        </w:rPr>
        <w:t>Усенкова, Е.Ю. Развитие творческой активности учащихся средствами художественной керамики [Текст] / Е.Ю. Усенкова, А.В. Игнатьева, К.А. Кузнецова    // Среднее профессиональное образование. - 2019. - №3. - С.62-64.</w:t>
      </w:r>
    </w:p>
    <w:p w:rsidR="002813D5" w:rsidRDefault="00221EC7" w:rsidP="002813D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1EC7">
        <w:rPr>
          <w:rFonts w:ascii="Times New Roman" w:hAnsi="Times New Roman" w:cs="Times New Roman"/>
          <w:sz w:val="28"/>
          <w:szCs w:val="28"/>
        </w:rPr>
        <w:t>Целью публикации является привлечение внимания педагогов к проблемам образования и воспитания подрастающего поколения. Статья содержит выводы и научно-практические рекомендации ученых по вопросам активизации творческой деятельности, а также некоторые педагогические технологии обучения младших школьников дисциплинам творческого направления.</w:t>
      </w:r>
    </w:p>
    <w:p w:rsidR="00242A0C" w:rsidRDefault="00242A0C" w:rsidP="002813D5">
      <w:pPr>
        <w:spacing w:after="0" w:line="360" w:lineRule="auto"/>
        <w:jc w:val="both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</w:p>
    <w:p w:rsidR="002813D5" w:rsidRPr="002813D5" w:rsidRDefault="002813D5" w:rsidP="002813D5">
      <w:pPr>
        <w:spacing w:after="0" w:line="360" w:lineRule="auto"/>
        <w:jc w:val="both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2813D5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Примаков, Г. С чего начинается WorldSkills? [Текст] / Глеб Примаков // Республика Татарстан. – 2019. - №44. – 28 марта.    </w:t>
      </w:r>
    </w:p>
    <w:p w:rsidR="00CE330A" w:rsidRDefault="00CE330A" w:rsidP="00CE330A">
      <w:pPr>
        <w:spacing w:after="0" w:line="360" w:lineRule="auto"/>
        <w:ind w:left="2832" w:firstLine="711"/>
        <w:jc w:val="both"/>
        <w:rPr>
          <w:rFonts w:ascii="Times New Roman" w:hAnsi="Times New Roman" w:cs="Times New Roman"/>
          <w:color w:val="293239"/>
          <w:sz w:val="28"/>
          <w:szCs w:val="28"/>
        </w:rPr>
      </w:pPr>
      <w:r>
        <w:rPr>
          <w:rFonts w:ascii="Times New Roman" w:hAnsi="Times New Roman" w:cs="Times New Roman"/>
          <w:noProof/>
          <w:color w:val="293239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310515</wp:posOffset>
            </wp:positionV>
            <wp:extent cx="1671694" cy="1152525"/>
            <wp:effectExtent l="0" t="0" r="508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vid-Houi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1694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13D5" w:rsidRPr="002813D5">
        <w:rPr>
          <w:rFonts w:ascii="Times New Roman" w:hAnsi="Times New Roman" w:cs="Times New Roman"/>
          <w:color w:val="293239"/>
          <w:sz w:val="28"/>
          <w:szCs w:val="28"/>
        </w:rPr>
        <w:t xml:space="preserve">С чего начинается WorldSkills? С картинки в твоём букваре. Так можно перефразировать известную песню для описания необычного урока, который прошёл сегодня в казанской школе №177. Для ребят его провёл исполнительный директор WorldSkills International Дэвид Хоуи (на снимке).   </w:t>
      </w:r>
    </w:p>
    <w:p w:rsidR="00CE330A" w:rsidRDefault="002813D5" w:rsidP="00CE330A">
      <w:pPr>
        <w:spacing w:after="0" w:line="360" w:lineRule="auto"/>
        <w:jc w:val="both"/>
        <w:rPr>
          <w:rFonts w:ascii="Times New Roman" w:hAnsi="Times New Roman" w:cs="Times New Roman"/>
          <w:color w:val="293239"/>
          <w:sz w:val="28"/>
          <w:szCs w:val="28"/>
        </w:rPr>
      </w:pPr>
      <w:r w:rsidRPr="002813D5">
        <w:rPr>
          <w:rFonts w:ascii="Times New Roman" w:hAnsi="Times New Roman" w:cs="Times New Roman"/>
          <w:color w:val="293239"/>
          <w:sz w:val="28"/>
          <w:szCs w:val="28"/>
        </w:rPr>
        <w:t xml:space="preserve">Спикер на английском языке – а учащиеся лицея владеют им – рассказал ученикам о движении «Молодые профессионалы», его истории, ценностях и значении мирового чемпионата WorldSkills Kazan – 2019, который в августе примет столица Татарстана. </w:t>
      </w:r>
    </w:p>
    <w:p w:rsidR="002813D5" w:rsidRDefault="002813D5" w:rsidP="00335B3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93239"/>
          <w:sz w:val="28"/>
          <w:szCs w:val="28"/>
        </w:rPr>
      </w:pPr>
      <w:r w:rsidRPr="002813D5">
        <w:rPr>
          <w:rFonts w:ascii="Times New Roman" w:hAnsi="Times New Roman" w:cs="Times New Roman"/>
          <w:color w:val="293239"/>
          <w:sz w:val="28"/>
          <w:szCs w:val="28"/>
        </w:rPr>
        <w:t xml:space="preserve">Движение WorldSkills продвигает рабочие профессии (в том числе и на уровне школ) и разъясняет детям, что работа своими руками – это отлично, и за это люди получают достойное вознаграждение. После каждого мирового чемпионата WorldSkills увеличивается количество молодых людей, которые выбирают для себя рабочие профессии. Это позитивно отражается на экономике, ведь качественные и конкурентные товары создаются руками специалистов. Напомним, что с 15 марта проект «Урок WorldSkills» реализуется во всех школах Татарстана. Его цель – популяризация рабочих профессий в подростковой среде. </w:t>
      </w:r>
    </w:p>
    <w:p w:rsidR="00CE330A" w:rsidRDefault="00CE330A" w:rsidP="00683B4F">
      <w:pPr>
        <w:spacing w:after="0" w:line="360" w:lineRule="auto"/>
        <w:jc w:val="both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</w:p>
    <w:p w:rsidR="00CE330A" w:rsidRDefault="00CE330A" w:rsidP="00683B4F">
      <w:pPr>
        <w:spacing w:after="0" w:line="360" w:lineRule="auto"/>
        <w:jc w:val="both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</w:p>
    <w:p w:rsidR="00CE330A" w:rsidRDefault="00CE330A" w:rsidP="00683B4F">
      <w:pPr>
        <w:spacing w:after="0" w:line="360" w:lineRule="auto"/>
        <w:jc w:val="both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</w:p>
    <w:p w:rsidR="00CE330A" w:rsidRDefault="00CE330A" w:rsidP="00683B4F">
      <w:pPr>
        <w:spacing w:after="0" w:line="360" w:lineRule="auto"/>
        <w:jc w:val="both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</w:p>
    <w:p w:rsidR="00CE330A" w:rsidRDefault="00CE330A" w:rsidP="00683B4F">
      <w:pPr>
        <w:spacing w:after="0" w:line="360" w:lineRule="auto"/>
        <w:jc w:val="both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</w:p>
    <w:p w:rsidR="00CE330A" w:rsidRDefault="00CE330A" w:rsidP="00683B4F">
      <w:pPr>
        <w:spacing w:after="0" w:line="360" w:lineRule="auto"/>
        <w:jc w:val="both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</w:p>
    <w:p w:rsidR="00683B4F" w:rsidRPr="00757884" w:rsidRDefault="00683B4F" w:rsidP="00683B4F">
      <w:pPr>
        <w:spacing w:after="0" w:line="360" w:lineRule="auto"/>
        <w:jc w:val="both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757884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Трифон</w:t>
      </w:r>
      <w:bookmarkStart w:id="0" w:name="_GoBack"/>
      <w:bookmarkEnd w:id="0"/>
      <w:r w:rsidRPr="00757884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 xml:space="preserve">ова, П. WorldSkills: вклад нижнекамских нефтехимиков [Текст] / Полина Трифонова // Республика Татарстан. – 2019. - №44. – 28 марта </w:t>
      </w:r>
    </w:p>
    <w:p w:rsidR="004D13FE" w:rsidRDefault="00CE330A" w:rsidP="004D13FE">
      <w:pPr>
        <w:spacing w:after="0" w:line="360" w:lineRule="auto"/>
        <w:ind w:left="3540" w:firstLine="708"/>
        <w:jc w:val="both"/>
        <w:rPr>
          <w:rFonts w:ascii="Times New Roman" w:hAnsi="Times New Roman" w:cs="Times New Roman"/>
          <w:color w:val="293239"/>
          <w:sz w:val="28"/>
          <w:szCs w:val="28"/>
        </w:rPr>
      </w:pPr>
      <w:r>
        <w:rPr>
          <w:rFonts w:ascii="Times New Roman" w:hAnsi="Times New Roman" w:cs="Times New Roman"/>
          <w:noProof/>
          <w:color w:val="293239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5622FAC" wp14:editId="62CBC2FB">
            <wp:simplePos x="0" y="0"/>
            <wp:positionH relativeFrom="column">
              <wp:posOffset>-3810</wp:posOffset>
            </wp:positionH>
            <wp:positionV relativeFrom="paragraph">
              <wp:posOffset>9525</wp:posOffset>
            </wp:positionV>
            <wp:extent cx="1990448" cy="12573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izhnekamskneftehim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992" cy="12595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3B4F" w:rsidRPr="00757884">
        <w:rPr>
          <w:rFonts w:ascii="Times New Roman" w:hAnsi="Times New Roman" w:cs="Times New Roman"/>
          <w:color w:val="293239"/>
          <w:sz w:val="28"/>
          <w:szCs w:val="28"/>
        </w:rPr>
        <w:t xml:space="preserve">C 22 по 27 августа этого года Казань будет принимать чемпионат мира по профессиональному мастерству WorldSkills. Уже в мае на площадке «Казань Экспо» пройдёт национальный этап соревнований. </w:t>
      </w:r>
    </w:p>
    <w:p w:rsidR="004D13FE" w:rsidRDefault="00683B4F" w:rsidP="00E429E5">
      <w:pPr>
        <w:spacing w:after="0" w:line="360" w:lineRule="auto"/>
        <w:jc w:val="both"/>
        <w:rPr>
          <w:rFonts w:ascii="Times New Roman" w:hAnsi="Times New Roman" w:cs="Times New Roman"/>
          <w:color w:val="293239"/>
          <w:sz w:val="28"/>
          <w:szCs w:val="28"/>
        </w:rPr>
      </w:pPr>
      <w:r w:rsidRPr="00757884">
        <w:rPr>
          <w:rFonts w:ascii="Times New Roman" w:hAnsi="Times New Roman" w:cs="Times New Roman"/>
          <w:color w:val="293239"/>
          <w:sz w:val="28"/>
          <w:szCs w:val="28"/>
        </w:rPr>
        <w:t>Команду из Татарстана на нём будут представлять пять работников из ПАО «Нижнекамскнефтехим», входящего в Группу компаний «ТАИФ».   «Я ГОРД, ЧТО ЗДЕСЬ РАБОТАЮ» За звание лучших в своей области и право попасть в национальную сборную страны поборются пять молодых работников предприятия, причём три из них уже входят в основной состав республиканской команды. Это значит, что ребятам предоставляется преимущественное право принять участие в национальном чемпионате, минуя отбо</w:t>
      </w:r>
      <w:r w:rsidR="004D13FE">
        <w:rPr>
          <w:rFonts w:ascii="Times New Roman" w:hAnsi="Times New Roman" w:cs="Times New Roman"/>
          <w:color w:val="293239"/>
          <w:sz w:val="28"/>
          <w:szCs w:val="28"/>
        </w:rPr>
        <w:t xml:space="preserve">рочные этапы по компетенциям. </w:t>
      </w:r>
      <w:r w:rsidRPr="00757884">
        <w:rPr>
          <w:rFonts w:ascii="Times New Roman" w:hAnsi="Times New Roman" w:cs="Times New Roman"/>
          <w:color w:val="293239"/>
          <w:sz w:val="28"/>
          <w:szCs w:val="28"/>
        </w:rPr>
        <w:t>Подготовка участников расширенной сборной РТ ведётся под пристальным вниманием регионального союза WorldSkills. На базе колледжа и специализированных центров компетенций организованы ежедневные тренировочные занятия, также регулярно проводятся срезы знаний и умений – от их результатов будет зависеть окончательный список основного состава сборной Татарстана</w:t>
      </w:r>
    </w:p>
    <w:p w:rsidR="00E429E5" w:rsidRPr="004D13FE" w:rsidRDefault="00E429E5" w:rsidP="00E429E5">
      <w:pPr>
        <w:spacing w:after="0" w:line="360" w:lineRule="auto"/>
        <w:jc w:val="both"/>
        <w:rPr>
          <w:rFonts w:ascii="Times New Roman" w:hAnsi="Times New Roman" w:cs="Times New Roman"/>
          <w:color w:val="293239"/>
          <w:sz w:val="28"/>
          <w:szCs w:val="28"/>
        </w:rPr>
      </w:pPr>
      <w:r w:rsidRPr="00E429E5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Шабардин, А. Тюремное ведомство: казанский след [Текст] / Антон Шабардин // Республика Татарстан. – 2019. - №44. – 28 марта</w:t>
      </w:r>
    </w:p>
    <w:p w:rsidR="00DB64A2" w:rsidRDefault="004D13FE" w:rsidP="00DB64A2">
      <w:pPr>
        <w:spacing w:after="0" w:line="360" w:lineRule="auto"/>
        <w:ind w:left="2832" w:firstLine="708"/>
        <w:jc w:val="both"/>
        <w:rPr>
          <w:rFonts w:ascii="Times New Roman" w:hAnsi="Times New Roman" w:cs="Times New Roman"/>
          <w:color w:val="293239"/>
          <w:sz w:val="28"/>
          <w:szCs w:val="28"/>
        </w:rPr>
      </w:pPr>
      <w:r>
        <w:rPr>
          <w:rFonts w:ascii="Times New Roman" w:hAnsi="Times New Roman" w:cs="Times New Roman"/>
          <w:noProof/>
          <w:color w:val="293239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31B0EE80" wp14:editId="6BBA8395">
            <wp:simplePos x="0" y="0"/>
            <wp:positionH relativeFrom="column">
              <wp:posOffset>-51435</wp:posOffset>
            </wp:positionH>
            <wp:positionV relativeFrom="paragraph">
              <wp:posOffset>95250</wp:posOffset>
            </wp:positionV>
            <wp:extent cx="1451074" cy="185737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.N.Galkin-Vraskoj.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1074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29E5" w:rsidRPr="00E429E5">
        <w:rPr>
          <w:rFonts w:ascii="Times New Roman" w:hAnsi="Times New Roman" w:cs="Times New Roman"/>
          <w:color w:val="293239"/>
          <w:sz w:val="28"/>
          <w:szCs w:val="28"/>
        </w:rPr>
        <w:t xml:space="preserve">В марте 1879 года в России было создано Главное тюремное управление, которое возглавил политик, учёный с мировым именем и наш земляк Михаил Николаевич Галкин-Враской. </w:t>
      </w:r>
    </w:p>
    <w:p w:rsidR="008D2B0D" w:rsidRDefault="00E429E5" w:rsidP="008D2B0D">
      <w:pPr>
        <w:spacing w:after="0" w:line="360" w:lineRule="auto"/>
        <w:ind w:left="2832" w:firstLine="708"/>
        <w:jc w:val="both"/>
        <w:rPr>
          <w:rFonts w:ascii="Times New Roman" w:hAnsi="Times New Roman" w:cs="Times New Roman"/>
          <w:color w:val="293239"/>
          <w:sz w:val="28"/>
          <w:szCs w:val="28"/>
        </w:rPr>
      </w:pPr>
      <w:r w:rsidRPr="00E429E5">
        <w:rPr>
          <w:rFonts w:ascii="Times New Roman" w:hAnsi="Times New Roman" w:cs="Times New Roman"/>
          <w:color w:val="293239"/>
          <w:sz w:val="28"/>
          <w:szCs w:val="28"/>
        </w:rPr>
        <w:t xml:space="preserve">12 марта 1879 года при российском Министерстве внутренних дел впервые было создано единое пенитенциарное ведомство – Главное тюремное управление. </w:t>
      </w:r>
    </w:p>
    <w:p w:rsidR="008D2B0D" w:rsidRDefault="00E429E5" w:rsidP="008D2B0D">
      <w:pPr>
        <w:spacing w:after="0" w:line="360" w:lineRule="auto"/>
        <w:jc w:val="both"/>
        <w:rPr>
          <w:rFonts w:ascii="Times New Roman" w:hAnsi="Times New Roman" w:cs="Times New Roman"/>
          <w:color w:val="293239"/>
          <w:sz w:val="28"/>
          <w:szCs w:val="28"/>
        </w:rPr>
      </w:pPr>
      <w:r w:rsidRPr="00E429E5">
        <w:rPr>
          <w:rFonts w:ascii="Times New Roman" w:hAnsi="Times New Roman" w:cs="Times New Roman"/>
          <w:color w:val="293239"/>
          <w:sz w:val="28"/>
          <w:szCs w:val="28"/>
        </w:rPr>
        <w:t>При этом начальник ГТУ официально имел право докладывать императору, минуя главу МВД. Человеком с такими привилегиями и ещё большим грузом ответственности стал уроженец Казанской губернии Михаил Николаевич Галкин-Враской. Галкин-Враской досконально изучил все пенитенциарные достижения</w:t>
      </w:r>
      <w:r w:rsidR="008D2B0D">
        <w:rPr>
          <w:rFonts w:ascii="Times New Roman" w:hAnsi="Times New Roman" w:cs="Times New Roman"/>
          <w:color w:val="293239"/>
          <w:sz w:val="28"/>
          <w:szCs w:val="28"/>
        </w:rPr>
        <w:t xml:space="preserve"> и п</w:t>
      </w:r>
      <w:r w:rsidRPr="00E429E5">
        <w:rPr>
          <w:rFonts w:ascii="Times New Roman" w:hAnsi="Times New Roman" w:cs="Times New Roman"/>
          <w:color w:val="293239"/>
          <w:sz w:val="28"/>
          <w:szCs w:val="28"/>
        </w:rPr>
        <w:t>о возвращении в Казань, он начнёт работу над уникальной книгой «Материалы к изучению тюремного вопроса»</w:t>
      </w:r>
      <w:r w:rsidR="008D2B0D">
        <w:rPr>
          <w:rFonts w:ascii="Times New Roman" w:hAnsi="Times New Roman" w:cs="Times New Roman"/>
          <w:color w:val="293239"/>
          <w:sz w:val="28"/>
          <w:szCs w:val="28"/>
        </w:rPr>
        <w:t>.</w:t>
      </w:r>
      <w:r w:rsidRPr="00E429E5">
        <w:rPr>
          <w:rFonts w:ascii="Times New Roman" w:hAnsi="Times New Roman" w:cs="Times New Roman"/>
          <w:color w:val="293239"/>
          <w:sz w:val="28"/>
          <w:szCs w:val="28"/>
        </w:rPr>
        <w:t xml:space="preserve"> </w:t>
      </w:r>
    </w:p>
    <w:p w:rsidR="008D2B0D" w:rsidRDefault="00E429E5" w:rsidP="008D2B0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93239"/>
          <w:sz w:val="28"/>
          <w:szCs w:val="28"/>
        </w:rPr>
      </w:pPr>
      <w:r w:rsidRPr="00E429E5">
        <w:rPr>
          <w:rFonts w:ascii="Times New Roman" w:hAnsi="Times New Roman" w:cs="Times New Roman"/>
          <w:color w:val="293239"/>
          <w:sz w:val="28"/>
          <w:szCs w:val="28"/>
        </w:rPr>
        <w:t>Принципы, заложенные Галкиным-Враским, по сей день являются базовыми для отечественной уг</w:t>
      </w:r>
      <w:r w:rsidR="008D2B0D">
        <w:rPr>
          <w:rFonts w:ascii="Times New Roman" w:hAnsi="Times New Roman" w:cs="Times New Roman"/>
          <w:color w:val="293239"/>
          <w:sz w:val="28"/>
          <w:szCs w:val="28"/>
        </w:rPr>
        <w:t xml:space="preserve">оловно-исполнительной системы </w:t>
      </w:r>
    </w:p>
    <w:p w:rsidR="00A16119" w:rsidRPr="00A16119" w:rsidRDefault="00A16119" w:rsidP="00A16119">
      <w:pPr>
        <w:spacing w:after="0" w:line="360" w:lineRule="auto"/>
        <w:jc w:val="both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A16119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Арсентьева, С. Не играйте в прятки с туберкулёзом [Текст] / Светлана Арсентьева // Республика Татарстан. – 2019. - №44. – 28 марта</w:t>
      </w:r>
    </w:p>
    <w:p w:rsidR="003640C4" w:rsidRDefault="003640C4" w:rsidP="003640C4">
      <w:pPr>
        <w:spacing w:after="0" w:line="360" w:lineRule="auto"/>
        <w:ind w:left="3540" w:firstLine="708"/>
        <w:jc w:val="both"/>
        <w:rPr>
          <w:rFonts w:ascii="Times New Roman" w:hAnsi="Times New Roman" w:cs="Times New Roman"/>
          <w:color w:val="293239"/>
          <w:sz w:val="28"/>
          <w:szCs w:val="28"/>
        </w:rPr>
      </w:pPr>
      <w:r>
        <w:rPr>
          <w:rFonts w:ascii="Times New Roman" w:hAnsi="Times New Roman" w:cs="Times New Roman"/>
          <w:noProof/>
          <w:color w:val="293239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13335</wp:posOffset>
            </wp:positionV>
            <wp:extent cx="1685925" cy="1157669"/>
            <wp:effectExtent l="0" t="0" r="0" b="444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uberkulez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4930" cy="11638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6119" w:rsidRPr="00A16119">
        <w:rPr>
          <w:rFonts w:ascii="Times New Roman" w:hAnsi="Times New Roman" w:cs="Times New Roman"/>
          <w:color w:val="293239"/>
          <w:sz w:val="28"/>
          <w:szCs w:val="28"/>
        </w:rPr>
        <w:t xml:space="preserve">С туберкулёзом лучше не играть в прятки, ведь он по-прежнему остаётся одной из десяти самых распространённых причин смертности во всём мире. </w:t>
      </w:r>
    </w:p>
    <w:p w:rsidR="003640C4" w:rsidRDefault="00A16119" w:rsidP="003640C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93239"/>
          <w:sz w:val="28"/>
          <w:szCs w:val="28"/>
        </w:rPr>
      </w:pPr>
      <w:r w:rsidRPr="00A16119">
        <w:rPr>
          <w:rFonts w:ascii="Times New Roman" w:hAnsi="Times New Roman" w:cs="Times New Roman"/>
          <w:color w:val="293239"/>
          <w:sz w:val="28"/>
          <w:szCs w:val="28"/>
        </w:rPr>
        <w:t xml:space="preserve">Заболеваемость туберкулёзом в Агрызском, Аксубаевском, Альметьевском, Бавлинском, Бугульминском, Буинском, Елабужском, Зеленодольском, Лаишевском и Мамадышском районах Татарстана выше, чем в среднем по республике. Об этом на пресс-конференции, посвящённой Дню борьбы с туберкулёзом, рассказала заместитель руководителя Управления Роспотребнадзора по РТ Любовь Авдонина. – Туберкулёз, как и любое опасное заболевание, легче вылечить, если диагностировать его на ранней стадии, – подчеркнула она. – Поэтому мы снова и снова говорим о мерах профилактики – это бесплатные флюорографическое обследование для взрослых и иммунодиагностика для детей. </w:t>
      </w:r>
    </w:p>
    <w:p w:rsidR="003640C4" w:rsidRDefault="00A16119" w:rsidP="00335B3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93239"/>
          <w:sz w:val="28"/>
          <w:szCs w:val="28"/>
        </w:rPr>
      </w:pPr>
      <w:r w:rsidRPr="00A16119">
        <w:rPr>
          <w:rFonts w:ascii="Times New Roman" w:hAnsi="Times New Roman" w:cs="Times New Roman"/>
          <w:color w:val="293239"/>
          <w:sz w:val="28"/>
          <w:szCs w:val="28"/>
        </w:rPr>
        <w:t xml:space="preserve">Всё население проходит флюорографию раз в два года. В Татарстане исключение составляют жители трёх районов – Бугульминского, Зеленодольского и Аксубаевского, где заболеваемость составляет сорок и более случаев в год на сто тысяч населения, поэтому здесь обследование проходят раз в год. </w:t>
      </w:r>
    </w:p>
    <w:p w:rsidR="00A16119" w:rsidRDefault="00AE48E7" w:rsidP="003640C4">
      <w:pPr>
        <w:spacing w:after="0" w:line="360" w:lineRule="auto"/>
        <w:jc w:val="both"/>
        <w:rPr>
          <w:rFonts w:ascii="Times New Roman" w:hAnsi="Times New Roman" w:cs="Times New Roman"/>
          <w:color w:val="293239"/>
          <w:sz w:val="28"/>
          <w:szCs w:val="28"/>
        </w:rPr>
      </w:pPr>
      <w:r w:rsidRPr="00371D1C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 xml:space="preserve">Добрюха, А. Диабет молодеет, и это загадка для ученых [Текст] / А. Добрюха // </w:t>
      </w:r>
      <w:r w:rsidR="00371D1C" w:rsidRPr="00371D1C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Комсомольская правда. – 2019. – 13-т. – 27 марта - 3 апреля.</w:t>
      </w:r>
    </w:p>
    <w:p w:rsidR="00371D1C" w:rsidRDefault="00242A0C" w:rsidP="00242A0C">
      <w:pPr>
        <w:spacing w:after="0" w:line="360" w:lineRule="auto"/>
        <w:ind w:left="2832" w:firstLine="708"/>
        <w:jc w:val="both"/>
        <w:rPr>
          <w:rFonts w:ascii="Times New Roman" w:hAnsi="Times New Roman" w:cs="Times New Roman"/>
          <w:color w:val="293239"/>
          <w:sz w:val="28"/>
          <w:szCs w:val="28"/>
        </w:rPr>
      </w:pPr>
      <w:r>
        <w:rPr>
          <w:rFonts w:ascii="Times New Roman" w:hAnsi="Times New Roman" w:cs="Times New Roman"/>
          <w:noProof/>
          <w:color w:val="293239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6351</wp:posOffset>
            </wp:positionV>
            <wp:extent cx="1684891" cy="220980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553792202_2019-03-28_222856-min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8299" cy="222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1D1C">
        <w:rPr>
          <w:rFonts w:ascii="Times New Roman" w:hAnsi="Times New Roman" w:cs="Times New Roman"/>
          <w:color w:val="293239"/>
          <w:sz w:val="28"/>
          <w:szCs w:val="28"/>
        </w:rPr>
        <w:t>Что нужно знать про болезнь, которая унесла жизнь Юлии Началовой. Почему диабет все чаще настигает молодых, активных, стройных и какие меры помогут уберечься от сахарной болезни. Об этом рассказывает руководитель клиники эндокринологии Сеченовского университета, профессор Валентин Фадеев. Считалось, что главная причина диабета – избыток сахара в пище. Но все оказалось не так просто.</w:t>
      </w:r>
    </w:p>
    <w:p w:rsidR="00F07CAE" w:rsidRDefault="00F07CAE" w:rsidP="00F07CAE">
      <w:pPr>
        <w:spacing w:after="0" w:line="360" w:lineRule="auto"/>
        <w:jc w:val="both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F07CAE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Новые тайны перевала Дятлова [Текст] // Комсомольская правда. – 2019. – 13-т. – 27 марта - 3 апреля.</w:t>
      </w:r>
    </w:p>
    <w:p w:rsidR="00F07CAE" w:rsidRDefault="00F07CAE" w:rsidP="00F07C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ab/>
      </w:r>
      <w:r w:rsidRPr="00F07CAE">
        <w:rPr>
          <w:rFonts w:ascii="Times New Roman" w:hAnsi="Times New Roman" w:cs="Times New Roman"/>
          <w:sz w:val="28"/>
          <w:szCs w:val="28"/>
        </w:rPr>
        <w:t>Совместная экспедиция «Комсомольской правды» и телеканала «Россия 1» привезла специалистов на место давней трагедии, чтобы они ответили на главные вопросы. В результате загадок стало еще больше!</w:t>
      </w:r>
      <w:r>
        <w:rPr>
          <w:rFonts w:ascii="Times New Roman" w:hAnsi="Times New Roman" w:cs="Times New Roman"/>
          <w:sz w:val="28"/>
          <w:szCs w:val="28"/>
        </w:rPr>
        <w:t xml:space="preserve"> Об этом читайте в материале Николая и Натальи Варсеговых, Андрея Горбунова, Николая Андреева и Евгения Сазонова.</w:t>
      </w:r>
    </w:p>
    <w:p w:rsidR="00F07CAE" w:rsidRDefault="00F07CAE" w:rsidP="00F07CAE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07CAE">
        <w:rPr>
          <w:rFonts w:ascii="Times New Roman" w:hAnsi="Times New Roman" w:cs="Times New Roman"/>
          <w:b/>
          <w:color w:val="0070C0"/>
          <w:sz w:val="28"/>
          <w:szCs w:val="28"/>
        </w:rPr>
        <w:t>Количество потребляемой энергии будут считать «умные счетчики» [Текст] // Комсомольская правда. – 2019. – 13-т. – 27 марта - 3 апреля.</w:t>
      </w:r>
    </w:p>
    <w:p w:rsidR="00F07CAE" w:rsidRDefault="00F07CAE" w:rsidP="00F07C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ab/>
      </w:r>
      <w:r w:rsidR="003640C4" w:rsidRPr="003640C4">
        <w:rPr>
          <w:rFonts w:ascii="Times New Roman" w:hAnsi="Times New Roman" w:cs="Times New Roman"/>
          <w:sz w:val="28"/>
          <w:szCs w:val="28"/>
        </w:rPr>
        <w:t>Татарстанские энергетики приступили к реализации масштабной программы – в 29 районах РТ в этом году будут установлены 132 тысячи «</w:t>
      </w:r>
      <w:r w:rsidR="003640C4">
        <w:rPr>
          <w:rFonts w:ascii="Times New Roman" w:hAnsi="Times New Roman" w:cs="Times New Roman"/>
          <w:sz w:val="28"/>
          <w:szCs w:val="28"/>
        </w:rPr>
        <w:t>у</w:t>
      </w:r>
      <w:r w:rsidR="003640C4" w:rsidRPr="003640C4">
        <w:rPr>
          <w:rFonts w:ascii="Times New Roman" w:hAnsi="Times New Roman" w:cs="Times New Roman"/>
          <w:sz w:val="28"/>
          <w:szCs w:val="28"/>
        </w:rPr>
        <w:t>мных счетчиков».</w:t>
      </w:r>
      <w:r w:rsidR="003640C4">
        <w:rPr>
          <w:rFonts w:ascii="Times New Roman" w:hAnsi="Times New Roman" w:cs="Times New Roman"/>
          <w:sz w:val="28"/>
          <w:szCs w:val="28"/>
        </w:rPr>
        <w:t xml:space="preserve"> </w:t>
      </w:r>
      <w:r w:rsidR="006B0088">
        <w:rPr>
          <w:rFonts w:ascii="Times New Roman" w:hAnsi="Times New Roman" w:cs="Times New Roman"/>
          <w:sz w:val="28"/>
          <w:szCs w:val="28"/>
        </w:rPr>
        <w:t>С помощью проводящ</w:t>
      </w:r>
      <w:r>
        <w:rPr>
          <w:rFonts w:ascii="Times New Roman" w:hAnsi="Times New Roman" w:cs="Times New Roman"/>
          <w:sz w:val="28"/>
          <w:szCs w:val="28"/>
        </w:rPr>
        <w:t xml:space="preserve">ейся в Республике Татарстан интеллектуализации электрической сети жители частного сектора смогут забыть об </w:t>
      </w:r>
      <w:r w:rsidR="006B008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жемесячной обязанности по съему и передаче показаний приборов учета электрической энергии. Важно, что установка и дальнейшее обслуживание счетчиков производятся за счет «Сетевой компании» - потребитель никаких затрат по подключению счетчика не несет</w:t>
      </w:r>
      <w:r w:rsidR="006B008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7BDE" w:rsidRPr="00A17BDE" w:rsidRDefault="00A17BDE" w:rsidP="00F07C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17BDE" w:rsidRPr="00A17BDE" w:rsidSect="009B4A9E">
      <w:footerReference w:type="default" r:id="rId12"/>
      <w:pgSz w:w="11906" w:h="16838"/>
      <w:pgMar w:top="1134" w:right="850" w:bottom="1134" w:left="1701" w:header="142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C7D" w:rsidRDefault="00B43C7D" w:rsidP="009B4A9E">
      <w:pPr>
        <w:spacing w:after="0" w:line="240" w:lineRule="auto"/>
      </w:pPr>
      <w:r>
        <w:separator/>
      </w:r>
    </w:p>
  </w:endnote>
  <w:endnote w:type="continuationSeparator" w:id="0">
    <w:p w:rsidR="00B43C7D" w:rsidRDefault="00B43C7D" w:rsidP="009B4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03079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:rsidR="009B4A9E" w:rsidRPr="009B4A9E" w:rsidRDefault="009B4A9E">
        <w:pPr>
          <w:pStyle w:val="a5"/>
          <w:jc w:val="right"/>
          <w:rPr>
            <w:rFonts w:ascii="Times New Roman" w:hAnsi="Times New Roman" w:cs="Times New Roman"/>
            <w:sz w:val="16"/>
            <w:szCs w:val="16"/>
          </w:rPr>
        </w:pPr>
        <w:r w:rsidRPr="009B4A9E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9B4A9E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9B4A9E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B43C7D">
          <w:rPr>
            <w:rFonts w:ascii="Times New Roman" w:hAnsi="Times New Roman" w:cs="Times New Roman"/>
            <w:noProof/>
            <w:sz w:val="16"/>
            <w:szCs w:val="16"/>
          </w:rPr>
          <w:t>1</w:t>
        </w:r>
        <w:r w:rsidRPr="009B4A9E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9B4A9E" w:rsidRDefault="009B4A9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C7D" w:rsidRDefault="00B43C7D" w:rsidP="009B4A9E">
      <w:pPr>
        <w:spacing w:after="0" w:line="240" w:lineRule="auto"/>
      </w:pPr>
      <w:r>
        <w:separator/>
      </w:r>
    </w:p>
  </w:footnote>
  <w:footnote w:type="continuationSeparator" w:id="0">
    <w:p w:rsidR="00B43C7D" w:rsidRDefault="00B43C7D" w:rsidP="009B4A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850"/>
    <w:rsid w:val="000310D0"/>
    <w:rsid w:val="000756F0"/>
    <w:rsid w:val="001855BA"/>
    <w:rsid w:val="00221EC7"/>
    <w:rsid w:val="00242A0C"/>
    <w:rsid w:val="00265588"/>
    <w:rsid w:val="002813D5"/>
    <w:rsid w:val="002F2F81"/>
    <w:rsid w:val="00317F8A"/>
    <w:rsid w:val="00335B3F"/>
    <w:rsid w:val="003640C4"/>
    <w:rsid w:val="00371D1C"/>
    <w:rsid w:val="004218C6"/>
    <w:rsid w:val="004D13FE"/>
    <w:rsid w:val="00571F71"/>
    <w:rsid w:val="00607B9B"/>
    <w:rsid w:val="00683B4F"/>
    <w:rsid w:val="00685FDD"/>
    <w:rsid w:val="006B0088"/>
    <w:rsid w:val="00727394"/>
    <w:rsid w:val="00757884"/>
    <w:rsid w:val="00763850"/>
    <w:rsid w:val="00780A29"/>
    <w:rsid w:val="00800B79"/>
    <w:rsid w:val="008D2B0D"/>
    <w:rsid w:val="00916871"/>
    <w:rsid w:val="0097289D"/>
    <w:rsid w:val="009A0115"/>
    <w:rsid w:val="009B4A9E"/>
    <w:rsid w:val="009C1A89"/>
    <w:rsid w:val="00A16119"/>
    <w:rsid w:val="00A17BDE"/>
    <w:rsid w:val="00AE48E7"/>
    <w:rsid w:val="00B43C7D"/>
    <w:rsid w:val="00B8789A"/>
    <w:rsid w:val="00C40B1F"/>
    <w:rsid w:val="00CE330A"/>
    <w:rsid w:val="00DB64A2"/>
    <w:rsid w:val="00E429E5"/>
    <w:rsid w:val="00EA0B44"/>
    <w:rsid w:val="00F0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9B5BB"/>
  <w15:chartTrackingRefBased/>
  <w15:docId w15:val="{73C34779-A4E8-4C17-B407-5AC4E29C5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4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4A9E"/>
  </w:style>
  <w:style w:type="paragraph" w:styleId="a5">
    <w:name w:val="footer"/>
    <w:basedOn w:val="a"/>
    <w:link w:val="a6"/>
    <w:uiPriority w:val="99"/>
    <w:unhideWhenUsed/>
    <w:rsid w:val="009B4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4A9E"/>
  </w:style>
  <w:style w:type="character" w:styleId="a7">
    <w:name w:val="Hyperlink"/>
    <w:basedOn w:val="a0"/>
    <w:uiPriority w:val="99"/>
    <w:semiHidden/>
    <w:unhideWhenUsed/>
    <w:rsid w:val="002813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9</Pages>
  <Words>2277</Words>
  <Characters>12982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Пользователь</cp:lastModifiedBy>
  <cp:revision>19</cp:revision>
  <dcterms:created xsi:type="dcterms:W3CDTF">2019-03-22T12:17:00Z</dcterms:created>
  <dcterms:modified xsi:type="dcterms:W3CDTF">2019-03-31T16:44:00Z</dcterms:modified>
</cp:coreProperties>
</file>